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7A" w:rsidRDefault="00C24F0D">
      <w:pPr>
        <w:pStyle w:val="Tijeloteksta"/>
        <w:spacing w:before="64"/>
        <w:ind w:left="556"/>
      </w:pPr>
      <w:r>
        <w:t>PROJEKTNI KONCEPT ZA PROJEKTE LOKALNE RAZVOJNE STRATEGIJE</w:t>
      </w:r>
    </w:p>
    <w:p w:rsidR="00CE457A" w:rsidRDefault="00CE457A">
      <w:pPr>
        <w:pStyle w:val="Tijeloteksta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5312"/>
      </w:tblGrid>
      <w:tr w:rsidR="00CE457A">
        <w:trPr>
          <w:trHeight w:val="1852"/>
        </w:trPr>
        <w:tc>
          <w:tcPr>
            <w:tcW w:w="4772" w:type="dxa"/>
          </w:tcPr>
          <w:p w:rsidR="00CE457A" w:rsidRDefault="00C24F0D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Strateški cilj:</w:t>
            </w:r>
            <w:bookmarkStart w:id="0" w:name="_GoBack"/>
            <w:bookmarkEnd w:id="0"/>
          </w:p>
        </w:tc>
        <w:tc>
          <w:tcPr>
            <w:tcW w:w="5312" w:type="dxa"/>
          </w:tcPr>
          <w:p w:rsidR="00CE457A" w:rsidRDefault="00C24F0D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Sektorski cilj:</w:t>
            </w:r>
          </w:p>
          <w:p w:rsidR="00CE457A" w:rsidRDefault="00CE457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CE457A" w:rsidRDefault="00C24F0D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Sektorski ishodi ciljani projektom:</w:t>
            </w:r>
          </w:p>
        </w:tc>
      </w:tr>
      <w:tr w:rsidR="00CE457A">
        <w:trPr>
          <w:trHeight w:val="806"/>
        </w:trPr>
        <w:tc>
          <w:tcPr>
            <w:tcW w:w="4772" w:type="dxa"/>
            <w:shd w:val="clear" w:color="auto" w:fill="D9E1F3"/>
          </w:tcPr>
          <w:p w:rsidR="00CE457A" w:rsidRDefault="00C24F0D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Naziv projekta:</w:t>
            </w:r>
          </w:p>
        </w:tc>
        <w:tc>
          <w:tcPr>
            <w:tcW w:w="5312" w:type="dxa"/>
            <w:shd w:val="clear" w:color="auto" w:fill="D9E1F3"/>
          </w:tcPr>
          <w:p w:rsidR="00CE457A" w:rsidRDefault="00C24F0D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Uticaj</w:t>
            </w:r>
            <w:proofErr w:type="spellEnd"/>
            <w:r>
              <w:rPr>
                <w:b/>
                <w:i/>
              </w:rPr>
              <w:t xml:space="preserve"> projekta (nivo </w:t>
            </w:r>
            <w:proofErr w:type="spellStart"/>
            <w:r>
              <w:rPr>
                <w:b/>
                <w:i/>
              </w:rPr>
              <w:t>impact</w:t>
            </w:r>
            <w:proofErr w:type="spellEnd"/>
            <w:r>
              <w:rPr>
                <w:b/>
                <w:i/>
              </w:rPr>
              <w:t>-a):</w:t>
            </w:r>
          </w:p>
        </w:tc>
      </w:tr>
      <w:tr w:rsidR="00CE457A">
        <w:trPr>
          <w:trHeight w:val="546"/>
        </w:trPr>
        <w:tc>
          <w:tcPr>
            <w:tcW w:w="10084" w:type="dxa"/>
            <w:gridSpan w:val="2"/>
            <w:shd w:val="clear" w:color="auto" w:fill="FFE499"/>
          </w:tcPr>
          <w:p w:rsidR="00CE457A" w:rsidRDefault="00C24F0D">
            <w:pPr>
              <w:pStyle w:val="TableParagraph"/>
              <w:spacing w:line="268" w:lineRule="exact"/>
              <w:ind w:left="3412" w:right="33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Efekti projekta (nivo </w:t>
            </w:r>
            <w:proofErr w:type="spellStart"/>
            <w:r>
              <w:rPr>
                <w:b/>
                <w:i/>
              </w:rPr>
              <w:t>outcome</w:t>
            </w:r>
            <w:proofErr w:type="spellEnd"/>
            <w:r>
              <w:rPr>
                <w:b/>
                <w:i/>
              </w:rPr>
              <w:t>-a)</w:t>
            </w:r>
          </w:p>
        </w:tc>
      </w:tr>
      <w:tr w:rsidR="00CE457A">
        <w:trPr>
          <w:trHeight w:val="1017"/>
        </w:trPr>
        <w:tc>
          <w:tcPr>
            <w:tcW w:w="10084" w:type="dxa"/>
            <w:gridSpan w:val="2"/>
          </w:tcPr>
          <w:p w:rsidR="00CE457A" w:rsidRDefault="00C24F0D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Opravdanost postavljenih ishoda i očekivanih efekata intervencije, opis problema i ulazni podaci:</w:t>
            </w:r>
          </w:p>
        </w:tc>
      </w:tr>
      <w:tr w:rsidR="00CE457A">
        <w:trPr>
          <w:trHeight w:val="1130"/>
        </w:trPr>
        <w:tc>
          <w:tcPr>
            <w:tcW w:w="4772" w:type="dxa"/>
          </w:tcPr>
          <w:p w:rsidR="00CE457A" w:rsidRDefault="00C24F0D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Očekivani rezultati/ishodi (nivo </w:t>
            </w:r>
            <w:proofErr w:type="spellStart"/>
            <w:r>
              <w:rPr>
                <w:b/>
                <w:i/>
              </w:rPr>
              <w:t>outcome</w:t>
            </w:r>
            <w:proofErr w:type="spellEnd"/>
            <w:r>
              <w:rPr>
                <w:b/>
                <w:i/>
              </w:rPr>
              <w:t>-a):</w:t>
            </w:r>
          </w:p>
        </w:tc>
        <w:tc>
          <w:tcPr>
            <w:tcW w:w="5312" w:type="dxa"/>
          </w:tcPr>
          <w:p w:rsidR="00CE457A" w:rsidRDefault="00C24F0D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Indikatori:</w:t>
            </w:r>
          </w:p>
          <w:p w:rsidR="00CE457A" w:rsidRDefault="00C24F0D">
            <w:pPr>
              <w:pStyle w:val="TableParagraph"/>
              <w:tabs>
                <w:tab w:val="left" w:pos="468"/>
              </w:tabs>
              <w:spacing w:line="296" w:lineRule="exact"/>
              <w:ind w:left="107"/>
              <w:rPr>
                <w:i/>
              </w:rPr>
            </w:pPr>
            <w:r>
              <w:rPr>
                <w:rFonts w:ascii="Segoe UI"/>
              </w:rPr>
              <w:t>-</w:t>
            </w:r>
            <w:r>
              <w:rPr>
                <w:rFonts w:ascii="Segoe UI"/>
              </w:rPr>
              <w:tab/>
            </w:r>
            <w:r>
              <w:rPr>
                <w:i/>
              </w:rPr>
              <w:t>R1.1</w:t>
            </w:r>
          </w:p>
          <w:p w:rsidR="00CE457A" w:rsidRDefault="00C24F0D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i/>
              </w:rPr>
            </w:pPr>
            <w:r>
              <w:rPr>
                <w:rFonts w:ascii="Segoe UI"/>
              </w:rPr>
              <w:t>-</w:t>
            </w:r>
            <w:r>
              <w:rPr>
                <w:rFonts w:ascii="Segoe UI"/>
              </w:rPr>
              <w:tab/>
            </w:r>
            <w:r>
              <w:rPr>
                <w:i/>
              </w:rPr>
              <w:t>R2.1</w:t>
            </w:r>
          </w:p>
        </w:tc>
      </w:tr>
      <w:tr w:rsidR="00CE457A">
        <w:trPr>
          <w:trHeight w:val="537"/>
        </w:trPr>
        <w:tc>
          <w:tcPr>
            <w:tcW w:w="10084" w:type="dxa"/>
            <w:gridSpan w:val="2"/>
            <w:shd w:val="clear" w:color="auto" w:fill="C5DFB3"/>
          </w:tcPr>
          <w:p w:rsidR="00CE457A" w:rsidRDefault="00C24F0D">
            <w:pPr>
              <w:pStyle w:val="TableParagraph"/>
              <w:spacing w:line="268" w:lineRule="exact"/>
              <w:ind w:left="3412" w:right="33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Realizacija projekta (nivo output-a)</w:t>
            </w:r>
          </w:p>
        </w:tc>
      </w:tr>
      <w:tr w:rsidR="00CE457A">
        <w:trPr>
          <w:trHeight w:val="1074"/>
        </w:trPr>
        <w:tc>
          <w:tcPr>
            <w:tcW w:w="10084" w:type="dxa"/>
            <w:gridSpan w:val="2"/>
          </w:tcPr>
          <w:p w:rsidR="00CE457A" w:rsidRDefault="00C24F0D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Kratki opis projekta na nivou realizacije inte</w:t>
            </w:r>
            <w:r w:rsidR="00FB0FC5">
              <w:rPr>
                <w:b/>
                <w:i/>
              </w:rPr>
              <w:t>r</w:t>
            </w:r>
            <w:r>
              <w:rPr>
                <w:b/>
                <w:i/>
              </w:rPr>
              <w:t>vencije:</w:t>
            </w:r>
          </w:p>
        </w:tc>
      </w:tr>
      <w:tr w:rsidR="00CE457A">
        <w:trPr>
          <w:trHeight w:val="1075"/>
        </w:trPr>
        <w:tc>
          <w:tcPr>
            <w:tcW w:w="10084" w:type="dxa"/>
            <w:gridSpan w:val="2"/>
          </w:tcPr>
          <w:p w:rsidR="00CE457A" w:rsidRDefault="00C24F0D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Očekivani projektni izlazi (nivo output-a):</w:t>
            </w:r>
          </w:p>
        </w:tc>
      </w:tr>
      <w:tr w:rsidR="00CE457A">
        <w:trPr>
          <w:trHeight w:val="1338"/>
        </w:trPr>
        <w:tc>
          <w:tcPr>
            <w:tcW w:w="4772" w:type="dxa"/>
          </w:tcPr>
          <w:p w:rsidR="00CE457A" w:rsidRDefault="00C24F0D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Glavne aktivnosti:</w:t>
            </w:r>
          </w:p>
          <w:p w:rsidR="00CE457A" w:rsidRDefault="00C24F0D">
            <w:pPr>
              <w:pStyle w:val="TableParagraph"/>
              <w:rPr>
                <w:i/>
              </w:rPr>
            </w:pPr>
            <w:r>
              <w:rPr>
                <w:i/>
              </w:rPr>
              <w:t>A1.</w:t>
            </w:r>
          </w:p>
          <w:p w:rsidR="00CE457A" w:rsidRDefault="00C24F0D">
            <w:pPr>
              <w:pStyle w:val="TableParagraph"/>
              <w:rPr>
                <w:i/>
              </w:rPr>
            </w:pPr>
            <w:r>
              <w:rPr>
                <w:i/>
              </w:rPr>
              <w:t>A2.</w:t>
            </w:r>
          </w:p>
          <w:p w:rsidR="00CE457A" w:rsidRDefault="00C24F0D">
            <w:pPr>
              <w:pStyle w:val="TableParagraph"/>
              <w:rPr>
                <w:i/>
              </w:rPr>
            </w:pPr>
            <w:r>
              <w:rPr>
                <w:i/>
              </w:rPr>
              <w:t>A3.</w:t>
            </w:r>
          </w:p>
        </w:tc>
        <w:tc>
          <w:tcPr>
            <w:tcW w:w="5312" w:type="dxa"/>
          </w:tcPr>
          <w:p w:rsidR="00CE457A" w:rsidRDefault="00C24F0D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Period implementacije:</w:t>
            </w:r>
          </w:p>
        </w:tc>
      </w:tr>
      <w:tr w:rsidR="00CE457A">
        <w:trPr>
          <w:trHeight w:val="1881"/>
        </w:trPr>
        <w:tc>
          <w:tcPr>
            <w:tcW w:w="4772" w:type="dxa"/>
          </w:tcPr>
          <w:p w:rsidR="00CE457A" w:rsidRDefault="00C24F0D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Glavni rizici:</w:t>
            </w:r>
          </w:p>
          <w:p w:rsidR="00CE457A" w:rsidRDefault="00CE457A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CE457A" w:rsidRDefault="00C24F0D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Rizici po implementaciju projektnih aktivnosti:</w:t>
            </w:r>
          </w:p>
          <w:p w:rsidR="00CE457A" w:rsidRDefault="00CE457A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CE457A" w:rsidRDefault="00C24F0D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Rizici po postizanje rezultata-ishoda i </w:t>
            </w:r>
            <w:proofErr w:type="spellStart"/>
            <w:r>
              <w:rPr>
                <w:b/>
                <w:i/>
              </w:rPr>
              <w:t>uticaja</w:t>
            </w:r>
            <w:proofErr w:type="spellEnd"/>
            <w:r>
              <w:rPr>
                <w:b/>
                <w:i/>
              </w:rPr>
              <w:t xml:space="preserve"> projekta:</w:t>
            </w:r>
          </w:p>
        </w:tc>
        <w:tc>
          <w:tcPr>
            <w:tcW w:w="5312" w:type="dxa"/>
          </w:tcPr>
          <w:p w:rsidR="00CE457A" w:rsidRDefault="00C24F0D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Budžet projekta:</w:t>
            </w:r>
          </w:p>
        </w:tc>
      </w:tr>
      <w:tr w:rsidR="00CE457A">
        <w:trPr>
          <w:trHeight w:val="2412"/>
        </w:trPr>
        <w:tc>
          <w:tcPr>
            <w:tcW w:w="4772" w:type="dxa"/>
          </w:tcPr>
          <w:p w:rsidR="00CE457A" w:rsidRDefault="00C24F0D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Status spremnosti projekta:</w:t>
            </w:r>
          </w:p>
          <w:p w:rsidR="00CE457A" w:rsidRDefault="00C24F0D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3"/>
              <w:ind w:hanging="230"/>
              <w:rPr>
                <w:i/>
              </w:rPr>
            </w:pPr>
            <w:r>
              <w:rPr>
                <w:i/>
              </w:rPr>
              <w:t>Spreman 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implementaciju</w:t>
            </w:r>
          </w:p>
          <w:p w:rsidR="00CE457A" w:rsidRDefault="00CE457A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CE457A" w:rsidRDefault="00C24F0D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hanging="230"/>
              <w:rPr>
                <w:i/>
              </w:rPr>
            </w:pPr>
            <w:r>
              <w:rPr>
                <w:i/>
              </w:rPr>
              <w:t>Pozitivna studija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predizvodljivosti</w:t>
            </w:r>
            <w:proofErr w:type="spellEnd"/>
          </w:p>
          <w:p w:rsidR="00CE457A" w:rsidRDefault="00CE457A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CE457A" w:rsidRDefault="00C24F0D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318" w:hanging="208"/>
              <w:rPr>
                <w:i/>
              </w:rPr>
            </w:pPr>
            <w:r>
              <w:rPr>
                <w:i/>
              </w:rPr>
              <w:t>Tehnička dokumentacija i analiza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izdataka</w:t>
            </w:r>
          </w:p>
          <w:p w:rsidR="00CE457A" w:rsidRDefault="00CE457A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CE457A" w:rsidRDefault="00C24F0D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hanging="230"/>
              <w:rPr>
                <w:i/>
              </w:rPr>
            </w:pPr>
            <w:r>
              <w:rPr>
                <w:i/>
              </w:rPr>
              <w:t>Projektni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prijedlog</w:t>
            </w:r>
          </w:p>
          <w:p w:rsidR="00CE457A" w:rsidRDefault="00C24F0D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197" w:line="252" w:lineRule="exact"/>
              <w:ind w:left="333" w:hanging="223"/>
              <w:rPr>
                <w:i/>
              </w:rPr>
            </w:pPr>
            <w:r>
              <w:rPr>
                <w:i/>
              </w:rPr>
              <w:t>Projektni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koncept</w:t>
            </w:r>
          </w:p>
        </w:tc>
        <w:tc>
          <w:tcPr>
            <w:tcW w:w="5312" w:type="dxa"/>
          </w:tcPr>
          <w:p w:rsidR="00CE457A" w:rsidRDefault="00C24F0D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Izvori financiranja/sufinanciranja:</w:t>
            </w:r>
          </w:p>
        </w:tc>
      </w:tr>
      <w:tr w:rsidR="00CE457A">
        <w:trPr>
          <w:trHeight w:val="806"/>
        </w:trPr>
        <w:tc>
          <w:tcPr>
            <w:tcW w:w="4772" w:type="dxa"/>
          </w:tcPr>
          <w:p w:rsidR="00CE457A" w:rsidRDefault="00C24F0D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Partner/i:</w:t>
            </w:r>
          </w:p>
        </w:tc>
        <w:tc>
          <w:tcPr>
            <w:tcW w:w="5312" w:type="dxa"/>
          </w:tcPr>
          <w:p w:rsidR="00CE457A" w:rsidRDefault="00C24F0D">
            <w:pPr>
              <w:pStyle w:val="TableParagraph"/>
              <w:ind w:left="107" w:right="924"/>
              <w:rPr>
                <w:b/>
                <w:i/>
              </w:rPr>
            </w:pPr>
            <w:r>
              <w:rPr>
                <w:b/>
                <w:i/>
              </w:rPr>
              <w:t>Nositelj projekta/implementacija/monitoring i evaluacija:</w:t>
            </w:r>
          </w:p>
        </w:tc>
      </w:tr>
    </w:tbl>
    <w:p w:rsidR="00C24F0D" w:rsidRDefault="00C24F0D"/>
    <w:sectPr w:rsidR="00C24F0D">
      <w:type w:val="continuous"/>
      <w:pgSz w:w="11910" w:h="16840"/>
      <w:pgMar w:top="6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560B"/>
    <w:multiLevelType w:val="hybridMultilevel"/>
    <w:tmpl w:val="751ADB8A"/>
    <w:lvl w:ilvl="0" w:tplc="EEACD34E">
      <w:start w:val="1"/>
      <w:numFmt w:val="lowerLetter"/>
      <w:lvlText w:val="%1)"/>
      <w:lvlJc w:val="left"/>
      <w:pPr>
        <w:ind w:left="340" w:hanging="231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hr" w:eastAsia="hr" w:bidi="hr"/>
      </w:rPr>
    </w:lvl>
    <w:lvl w:ilvl="1" w:tplc="D730C634">
      <w:numFmt w:val="bullet"/>
      <w:lvlText w:val="•"/>
      <w:lvlJc w:val="left"/>
      <w:pPr>
        <w:ind w:left="782" w:hanging="231"/>
      </w:pPr>
      <w:rPr>
        <w:rFonts w:hint="default"/>
        <w:lang w:val="hr" w:eastAsia="hr" w:bidi="hr"/>
      </w:rPr>
    </w:lvl>
    <w:lvl w:ilvl="2" w:tplc="377AC70A">
      <w:numFmt w:val="bullet"/>
      <w:lvlText w:val="•"/>
      <w:lvlJc w:val="left"/>
      <w:pPr>
        <w:ind w:left="1224" w:hanging="231"/>
      </w:pPr>
      <w:rPr>
        <w:rFonts w:hint="default"/>
        <w:lang w:val="hr" w:eastAsia="hr" w:bidi="hr"/>
      </w:rPr>
    </w:lvl>
    <w:lvl w:ilvl="3" w:tplc="53C29E1E">
      <w:numFmt w:val="bullet"/>
      <w:lvlText w:val="•"/>
      <w:lvlJc w:val="left"/>
      <w:pPr>
        <w:ind w:left="1666" w:hanging="231"/>
      </w:pPr>
      <w:rPr>
        <w:rFonts w:hint="default"/>
        <w:lang w:val="hr" w:eastAsia="hr" w:bidi="hr"/>
      </w:rPr>
    </w:lvl>
    <w:lvl w:ilvl="4" w:tplc="7444E8D2">
      <w:numFmt w:val="bullet"/>
      <w:lvlText w:val="•"/>
      <w:lvlJc w:val="left"/>
      <w:pPr>
        <w:ind w:left="2108" w:hanging="231"/>
      </w:pPr>
      <w:rPr>
        <w:rFonts w:hint="default"/>
        <w:lang w:val="hr" w:eastAsia="hr" w:bidi="hr"/>
      </w:rPr>
    </w:lvl>
    <w:lvl w:ilvl="5" w:tplc="7E96C6DE">
      <w:numFmt w:val="bullet"/>
      <w:lvlText w:val="•"/>
      <w:lvlJc w:val="left"/>
      <w:pPr>
        <w:ind w:left="2551" w:hanging="231"/>
      </w:pPr>
      <w:rPr>
        <w:rFonts w:hint="default"/>
        <w:lang w:val="hr" w:eastAsia="hr" w:bidi="hr"/>
      </w:rPr>
    </w:lvl>
    <w:lvl w:ilvl="6" w:tplc="A4A8638E">
      <w:numFmt w:val="bullet"/>
      <w:lvlText w:val="•"/>
      <w:lvlJc w:val="left"/>
      <w:pPr>
        <w:ind w:left="2993" w:hanging="231"/>
      </w:pPr>
      <w:rPr>
        <w:rFonts w:hint="default"/>
        <w:lang w:val="hr" w:eastAsia="hr" w:bidi="hr"/>
      </w:rPr>
    </w:lvl>
    <w:lvl w:ilvl="7" w:tplc="A400FEAE">
      <w:numFmt w:val="bullet"/>
      <w:lvlText w:val="•"/>
      <w:lvlJc w:val="left"/>
      <w:pPr>
        <w:ind w:left="3435" w:hanging="231"/>
      </w:pPr>
      <w:rPr>
        <w:rFonts w:hint="default"/>
        <w:lang w:val="hr" w:eastAsia="hr" w:bidi="hr"/>
      </w:rPr>
    </w:lvl>
    <w:lvl w:ilvl="8" w:tplc="232CB234">
      <w:numFmt w:val="bullet"/>
      <w:lvlText w:val="•"/>
      <w:lvlJc w:val="left"/>
      <w:pPr>
        <w:ind w:left="3877" w:hanging="231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7A"/>
    <w:rsid w:val="00C24F0D"/>
    <w:rsid w:val="00CE457A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2E40"/>
  <w15:docId w15:val="{604816A8-BC14-4394-97BE-28ABEFF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Područje: EKONOMIJA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Područje: EKONOMIJA</dc:title>
  <dc:creator>User</dc:creator>
  <cp:lastModifiedBy>Azra Kujundzic</cp:lastModifiedBy>
  <cp:revision>2</cp:revision>
  <dcterms:created xsi:type="dcterms:W3CDTF">2019-01-07T08:55:00Z</dcterms:created>
  <dcterms:modified xsi:type="dcterms:W3CDTF">2019-01-07T08:55:00Z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